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00901B88">
        <w:trPr>
          <w:trHeight w:val="240"/>
        </w:trPr>
        <w:tc>
          <w:tcPr>
            <w:tcW w:w="9022" w:type="dxa"/>
            <w:gridSpan w:val="7"/>
            <w:tcBorders>
              <w:bottom w:val="single" w:sz="8" w:space="0" w:color="000000"/>
            </w:tcBorders>
            <w:shd w:val="clear" w:color="auto" w:fill="0088CC"/>
          </w:tcPr>
          <w:p w:rsidR="00901B88" w:rsidRDefault="006D0642">
            <w:pPr>
              <w:pStyle w:val="TableParagraph"/>
              <w:spacing w:before="0" w:line="238" w:lineRule="exact"/>
              <w:ind w:left="3383" w:right="3379"/>
              <w:jc w:val="center"/>
            </w:pPr>
            <w:bookmarkStart w:id="0" w:name="Tabelle1"/>
            <w:bookmarkStart w:id="1" w:name="_GoBack"/>
            <w:bookmarkEnd w:id="0"/>
            <w:bookmarkEnd w:id="1"/>
            <w:r>
              <w:rPr>
                <w:color w:val="FFFFFF"/>
              </w:rPr>
              <w:t>Basic (1 Fachübersetzer)</w:t>
            </w:r>
          </w:p>
        </w:tc>
      </w:tr>
      <w:tr w:rsidR="00901B88">
        <w:trPr>
          <w:trHeight w:val="2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8CC"/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88CC"/>
          </w:tcPr>
          <w:p w:rsidR="00901B88" w:rsidRDefault="006D0642">
            <w:pPr>
              <w:pStyle w:val="TableParagraph"/>
              <w:spacing w:before="0" w:line="250" w:lineRule="exact"/>
              <w:ind w:left="2207" w:right="0"/>
              <w:jc w:val="left"/>
            </w:pPr>
            <w:r>
              <w:rPr>
                <w:color w:val="FFFFFF"/>
              </w:rPr>
              <w:t>Anzahl der zu übersetzenden Wörter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ind w:left="119" w:right="0"/>
              <w:jc w:val="left"/>
            </w:pPr>
            <w:r>
              <w:t>Sprachpaar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ind w:left="242" w:right="0"/>
              <w:jc w:val="left"/>
            </w:pPr>
            <w:r>
              <w:t>1 - 1.000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ind w:right="40"/>
            </w:pPr>
            <w:r>
              <w:t>1.001 - 5.000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326" w:right="0" w:hanging="3"/>
              <w:jc w:val="left"/>
            </w:pPr>
            <w:r>
              <w:t>5.001 -</w:t>
            </w:r>
          </w:p>
          <w:p w:rsidR="00901B88" w:rsidRDefault="006D0642">
            <w:pPr>
              <w:pStyle w:val="TableParagraph"/>
              <w:spacing w:before="21" w:line="249" w:lineRule="exact"/>
              <w:ind w:left="326" w:right="0"/>
              <w:jc w:val="left"/>
            </w:pPr>
            <w:r>
              <w:t>10.000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328" w:right="0" w:hanging="61"/>
              <w:jc w:val="left"/>
            </w:pPr>
            <w:r>
              <w:t>10.001 -</w:t>
            </w:r>
          </w:p>
          <w:p w:rsidR="00901B88" w:rsidRDefault="006D0642">
            <w:pPr>
              <w:pStyle w:val="TableParagraph"/>
              <w:spacing w:before="21" w:line="249" w:lineRule="exact"/>
              <w:ind w:left="328" w:right="0"/>
              <w:jc w:val="left"/>
            </w:pPr>
            <w:r>
              <w:t>20.000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328" w:right="0" w:hanging="61"/>
              <w:jc w:val="left"/>
            </w:pPr>
            <w:r>
              <w:t>20.001 -</w:t>
            </w:r>
          </w:p>
          <w:p w:rsidR="00901B88" w:rsidRDefault="006D0642">
            <w:pPr>
              <w:pStyle w:val="TableParagraph"/>
              <w:spacing w:before="21" w:line="249" w:lineRule="exact"/>
              <w:ind w:left="328" w:right="0"/>
              <w:jc w:val="left"/>
            </w:pPr>
            <w:r>
              <w:t>50.000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left="270" w:right="0"/>
              <w:jc w:val="left"/>
            </w:pPr>
            <w:r>
              <w:t>&gt;50.001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Englisch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9"/>
            </w:pPr>
            <w:r>
              <w:t>0,11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Französisch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right="9"/>
            </w:pPr>
            <w:r>
              <w:t>0,12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Italienisch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9"/>
            </w:pPr>
            <w:r>
              <w:t>0,11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Spanisch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right="9"/>
            </w:pPr>
            <w:r>
              <w:t>0,1</w:t>
            </w:r>
          </w:p>
        </w:tc>
      </w:tr>
      <w:tr w:rsidR="00901B88">
        <w:trPr>
          <w:trHeight w:val="84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line="259" w:lineRule="auto"/>
              <w:ind w:left="15" w:right="30"/>
              <w:jc w:val="left"/>
            </w:pPr>
            <w:r>
              <w:t>Deutsch – Portugiesisch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 w:rsidR="00901B88" w:rsidRDefault="006D0642">
            <w:pPr>
              <w:pStyle w:val="TableParagraph"/>
              <w:spacing w:before="0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 w:rsidR="00901B88" w:rsidRDefault="006D0642">
            <w:pPr>
              <w:pStyle w:val="TableParagraph"/>
              <w:spacing w:before="0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 w:rsidR="00901B88" w:rsidRDefault="006D0642">
            <w:pPr>
              <w:pStyle w:val="TableParagraph"/>
              <w:spacing w:before="0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 w:rsidR="00901B88" w:rsidRDefault="006D0642">
            <w:pPr>
              <w:pStyle w:val="TableParagraph"/>
              <w:spacing w:before="0"/>
            </w:pPr>
            <w:r>
              <w:t>0,12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 w:rsidR="00901B88" w:rsidRDefault="006D0642">
            <w:pPr>
              <w:pStyle w:val="TableParagraph"/>
              <w:spacing w:before="0"/>
            </w:pPr>
            <w:r>
              <w:t>0,11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 w:rsidR="00901B88" w:rsidRDefault="006D0642">
            <w:pPr>
              <w:pStyle w:val="TableParagraph"/>
              <w:spacing w:before="0"/>
              <w:ind w:right="9"/>
            </w:pPr>
            <w:r>
              <w:t>0,1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Polnisch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ind w:right="22"/>
            </w:pPr>
            <w:r>
              <w:t>0,1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right="9"/>
            </w:pPr>
            <w:r>
              <w:t>0,09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Ungarisch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9"/>
            </w:pPr>
            <w:r>
              <w:t>0,11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Tschechisch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right="9"/>
            </w:pPr>
            <w:r>
              <w:t>0,11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Türkisch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9"/>
            </w:pPr>
            <w:r>
              <w:t>0,1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Serbisch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right="9"/>
            </w:pPr>
            <w:r>
              <w:t>0,12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Bulgarisch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9"/>
            </w:pPr>
            <w:r>
              <w:t>0,11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Rumänisch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ind w:right="22"/>
            </w:pPr>
            <w:r>
              <w:t>0,1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right="9"/>
            </w:pPr>
            <w:r>
              <w:t>0,09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Russisch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22"/>
            </w:pPr>
            <w:r>
              <w:t>0,1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9"/>
            </w:pPr>
            <w:r>
              <w:t>0,09</w:t>
            </w:r>
          </w:p>
        </w:tc>
      </w:tr>
      <w:tr w:rsidR="00901B88">
        <w:trPr>
          <w:trHeight w:val="260"/>
        </w:trPr>
        <w:tc>
          <w:tcPr>
            <w:tcW w:w="9022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01B88">
        <w:trPr>
          <w:trHeight w:val="240"/>
        </w:trPr>
        <w:tc>
          <w:tcPr>
            <w:tcW w:w="6444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0" w:line="238" w:lineRule="exact"/>
              <w:ind w:left="15" w:right="0"/>
              <w:jc w:val="left"/>
            </w:pPr>
            <w:r>
              <w:rPr>
                <w:color w:val="FFFFFF"/>
              </w:rPr>
              <w:t>Preisänderungen vorbehalten. Weitere Sprachen auf Anfrage.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 w:rsidR="00901B88" w:rsidRDefault="00901B88">
      <w:pPr>
        <w:rPr>
          <w:rFonts w:ascii="Times New Roman"/>
          <w:sz w:val="18"/>
        </w:rPr>
        <w:sectPr w:rsidR="00901B88">
          <w:type w:val="continuous"/>
          <w:pgSz w:w="11910" w:h="16840"/>
          <w:pgMar w:top="1120" w:right="1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00901B88">
        <w:trPr>
          <w:trHeight w:val="240"/>
        </w:trPr>
        <w:tc>
          <w:tcPr>
            <w:tcW w:w="9022" w:type="dxa"/>
            <w:gridSpan w:val="7"/>
            <w:tcBorders>
              <w:bottom w:val="single" w:sz="8" w:space="0" w:color="000000"/>
            </w:tcBorders>
            <w:shd w:val="clear" w:color="auto" w:fill="0088CC"/>
          </w:tcPr>
          <w:p w:rsidR="00901B88" w:rsidRDefault="006D0642">
            <w:pPr>
              <w:pStyle w:val="TableParagraph"/>
              <w:spacing w:before="0" w:line="238" w:lineRule="exact"/>
              <w:ind w:left="2838" w:right="0"/>
              <w:jc w:val="left"/>
            </w:pPr>
            <w:r>
              <w:rPr>
                <w:color w:val="FFFFFF"/>
              </w:rPr>
              <w:lastRenderedPageBreak/>
              <w:t>Expert (2 Fachübersetzer - Kontrolle)</w:t>
            </w:r>
          </w:p>
        </w:tc>
      </w:tr>
      <w:tr w:rsidR="00901B88">
        <w:trPr>
          <w:trHeight w:val="2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8CC"/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88CC"/>
          </w:tcPr>
          <w:p w:rsidR="00901B88" w:rsidRDefault="006D0642">
            <w:pPr>
              <w:pStyle w:val="TableParagraph"/>
              <w:spacing w:before="0" w:line="250" w:lineRule="exact"/>
              <w:ind w:left="2207" w:right="0"/>
              <w:jc w:val="left"/>
            </w:pPr>
            <w:r>
              <w:rPr>
                <w:color w:val="FFFFFF"/>
              </w:rPr>
              <w:t>Anzahl der zu übersetzenden Wörter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ind w:left="119" w:right="0"/>
              <w:jc w:val="left"/>
            </w:pPr>
            <w:r>
              <w:t>Sprachpaar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ind w:left="242" w:right="0"/>
              <w:jc w:val="left"/>
            </w:pPr>
            <w:r>
              <w:t>1 - 1.000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ind w:right="40"/>
            </w:pPr>
            <w:r>
              <w:t>1.001 - 5.000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326" w:right="0" w:hanging="3"/>
              <w:jc w:val="left"/>
            </w:pPr>
            <w:r>
              <w:t>5.001 -</w:t>
            </w:r>
          </w:p>
          <w:p w:rsidR="00901B88" w:rsidRDefault="006D0642">
            <w:pPr>
              <w:pStyle w:val="TableParagraph"/>
              <w:spacing w:before="21" w:line="249" w:lineRule="exact"/>
              <w:ind w:left="326" w:right="0"/>
              <w:jc w:val="left"/>
            </w:pPr>
            <w:r>
              <w:t>10.000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328" w:right="0" w:hanging="61"/>
              <w:jc w:val="left"/>
            </w:pPr>
            <w:r>
              <w:t>10.001 -</w:t>
            </w:r>
          </w:p>
          <w:p w:rsidR="00901B88" w:rsidRDefault="006D0642">
            <w:pPr>
              <w:pStyle w:val="TableParagraph"/>
              <w:spacing w:before="21" w:line="249" w:lineRule="exact"/>
              <w:ind w:left="328" w:right="0"/>
              <w:jc w:val="left"/>
            </w:pPr>
            <w:r>
              <w:t>20.000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328" w:right="0" w:hanging="61"/>
              <w:jc w:val="left"/>
            </w:pPr>
            <w:r>
              <w:t>20.001 -</w:t>
            </w:r>
          </w:p>
          <w:p w:rsidR="00901B88" w:rsidRDefault="006D0642">
            <w:pPr>
              <w:pStyle w:val="TableParagraph"/>
              <w:spacing w:before="21" w:line="249" w:lineRule="exact"/>
              <w:ind w:left="328" w:right="0"/>
              <w:jc w:val="left"/>
            </w:pPr>
            <w:r>
              <w:t>50.000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left="270" w:right="0"/>
              <w:jc w:val="left"/>
            </w:pPr>
            <w:r>
              <w:t>&gt;50.001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Englisch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0,21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22"/>
            </w:pPr>
            <w:r>
              <w:t>0,2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9"/>
            </w:pPr>
            <w:r>
              <w:t>0,16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Französisch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0,23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0,22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0,21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ind w:right="22"/>
            </w:pPr>
            <w:r>
              <w:t>0,2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right="9"/>
            </w:pPr>
            <w:r>
              <w:t>0,18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Italienisch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0,21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22"/>
            </w:pPr>
            <w:r>
              <w:t>0,2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9"/>
            </w:pPr>
            <w:r>
              <w:t>0,16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Spanisch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ind w:right="22"/>
            </w:pPr>
            <w:r>
              <w:t>0,2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right="9"/>
            </w:pPr>
            <w:r>
              <w:t>0,15</w:t>
            </w:r>
          </w:p>
        </w:tc>
      </w:tr>
      <w:tr w:rsidR="00901B88">
        <w:trPr>
          <w:trHeight w:val="84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line="259" w:lineRule="auto"/>
              <w:ind w:left="15" w:right="30"/>
              <w:jc w:val="left"/>
            </w:pPr>
            <w:r>
              <w:t>Deutsch – Portugiesisch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 w:rsidR="00901B88" w:rsidRDefault="006D0642">
            <w:pPr>
              <w:pStyle w:val="TableParagraph"/>
              <w:spacing w:before="0"/>
              <w:ind w:right="22"/>
            </w:pPr>
            <w:r>
              <w:t>0,2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 w:rsidR="00901B88" w:rsidRDefault="006D0642">
            <w:pPr>
              <w:pStyle w:val="TableParagraph"/>
              <w:spacing w:before="0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 w:rsidR="00901B88" w:rsidRDefault="006D0642">
            <w:pPr>
              <w:pStyle w:val="TableParagraph"/>
              <w:spacing w:before="0"/>
            </w:pPr>
            <w:r>
              <w:t>0,18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 w:rsidR="00901B88" w:rsidRDefault="006D0642">
            <w:pPr>
              <w:pStyle w:val="TableParagraph"/>
              <w:spacing w:before="0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 w:rsidR="00901B88" w:rsidRDefault="006D0642">
            <w:pPr>
              <w:pStyle w:val="TableParagraph"/>
              <w:spacing w:before="0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 w:rsidR="00901B88" w:rsidRDefault="006D0642">
            <w:pPr>
              <w:pStyle w:val="TableParagraph"/>
              <w:spacing w:before="0"/>
              <w:ind w:right="9"/>
            </w:pPr>
            <w:r>
              <w:t>0,15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Polnisch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right="9"/>
            </w:pPr>
            <w:r>
              <w:t>0,14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Ungarisch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22"/>
            </w:pPr>
            <w:r>
              <w:t>0,2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9"/>
            </w:pPr>
            <w:r>
              <w:t>0,15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Tschechisch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0,21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ind w:right="22"/>
            </w:pPr>
            <w:r>
              <w:t>0,2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right="9"/>
            </w:pPr>
            <w:r>
              <w:t>0,16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Türkisch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22"/>
            </w:pPr>
            <w:r>
              <w:t>0,2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9"/>
            </w:pPr>
            <w:r>
              <w:t>0,15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Serbisch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0,23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0,22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0,21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ind w:right="22"/>
            </w:pPr>
            <w:r>
              <w:t>0,2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right="9"/>
            </w:pPr>
            <w:r>
              <w:t>0,18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Bulgarisch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22"/>
            </w:pPr>
            <w:r>
              <w:t>0,2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9"/>
            </w:pPr>
            <w:r>
              <w:t>0,15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Rumänisch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6D0642">
            <w:pPr>
              <w:pStyle w:val="TableParagraph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6D0642">
            <w:pPr>
              <w:pStyle w:val="TableParagraph"/>
              <w:ind w:right="9"/>
            </w:pPr>
            <w:r>
              <w:t>0,14</w:t>
            </w:r>
          </w:p>
        </w:tc>
      </w:tr>
      <w:tr w:rsidR="00901B88">
        <w:trPr>
          <w:trHeight w:val="5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spacing w:before="1"/>
              <w:ind w:left="15" w:right="0"/>
              <w:jc w:val="left"/>
            </w:pPr>
            <w:r>
              <w:t>Deutsch –</w:t>
            </w:r>
          </w:p>
          <w:p w:rsidR="00901B88" w:rsidRDefault="006D0642">
            <w:pPr>
              <w:pStyle w:val="TableParagraph"/>
              <w:spacing w:before="21" w:line="249" w:lineRule="exact"/>
              <w:ind w:left="15" w:right="0"/>
              <w:jc w:val="left"/>
            </w:pPr>
            <w:r>
              <w:t>Russisch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</w:pPr>
            <w:r>
              <w:t>0,15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/>
          </w:tcPr>
          <w:p w:rsidR="00901B88" w:rsidRDefault="006D0642">
            <w:pPr>
              <w:pStyle w:val="TableParagraph"/>
              <w:ind w:right="9"/>
            </w:pPr>
            <w:r>
              <w:t>0,14</w:t>
            </w:r>
          </w:p>
        </w:tc>
      </w:tr>
      <w:tr w:rsidR="00901B88">
        <w:trPr>
          <w:trHeight w:val="26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01B88">
        <w:trPr>
          <w:trHeight w:val="240"/>
        </w:trPr>
        <w:tc>
          <w:tcPr>
            <w:tcW w:w="128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5B9BD5"/>
          </w:tcPr>
          <w:p w:rsidR="00901B88" w:rsidRDefault="00901B8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 w:rsidR="003E7BDA" w:rsidRDefault="003E7BDA"/>
    <w:sectPr w:rsidR="003E7BDA">
      <w:pgSz w:w="11910" w:h="16840"/>
      <w:pgMar w:top="112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oVN/vTMMu5d2lMzs1f8OMWULfGlHGQg0szTwe+wldnWflUZ1iUhc3ngBsL6eALLHyDxJ+j3B+I9JZbsnu2FrA==" w:salt="2Zb6zYIgOtsx1eoh43Hpp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1B88"/>
    <w:rsid w:val="003E7BDA"/>
    <w:rsid w:val="0058339B"/>
    <w:rsid w:val="006D0642"/>
    <w:rsid w:val="00901B88"/>
    <w:rsid w:val="00C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56B1B-F21A-4F61-B063-4B3CBF5F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45"/>
      <w:ind w:right="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der Übersetzungsdienstleistung Medienagentur Klöcker GmbH</dc:title>
  <dc:creator>Agentur08</dc:creator>
  <cp:keywords>Pauschalpreis/e,  Kostenvoranschlag, Angebot, Vergleichsangebot, Vergleichspreis, Richtpreisangebot, Ausschreibung, Pitch, Preisübersicht, Honorare, Stundensatz, Preisgestaltung, Sparpreise, Kalkulationsmodell, Preiskonstellation, Preisschema, Preisbeispiel(e), Kalkulationsdiagramm, Preisspanne, Werbepreis, Preis, Preise, Preisliste</cp:keywords>
  <cp:lastModifiedBy>Agentur08</cp:lastModifiedBy>
  <cp:revision>5</cp:revision>
  <dcterms:created xsi:type="dcterms:W3CDTF">2017-07-04T10:15:00Z</dcterms:created>
  <dcterms:modified xsi:type="dcterms:W3CDTF">2017-07-05T08:21:00Z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Acrobat PDFMaker 17 für Excel</vt:lpwstr>
  </property>
  <property fmtid="{D5CDD505-2E9C-101B-9397-08002B2CF9AE}" pid="4" name="LastSaved">
    <vt:filetime>2017-07-04T00:00:00Z</vt:filetime>
  </property>
</Properties>
</file>