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31" w:rsidRDefault="009B6231"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p>
    <w:p w:rsidR="009B6231" w:rsidRDefault="009B6231"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p>
    <w:p w:rsidR="009B6231" w:rsidRDefault="009B6231"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p>
    <w:p w:rsidR="009B6231" w:rsidRDefault="009B6231"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p>
    <w:p w:rsidR="009B6231" w:rsidRDefault="009B6231"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p>
    <w:p w:rsidR="009B6231" w:rsidRDefault="009B6231" w:rsidP="005114EC">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bookmarkStart w:id="0" w:name="_GoBack"/>
    </w:p>
    <w:bookmarkEnd w:id="0"/>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§1</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Gegenstand des Vertrages</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nachstehenden allgemeinen Geschäftsbedingungen gelten für alle Rechtsgeschäfte der Klöcker GmbH – Medienagentur, nachfolgend in Kurzform „Medienagentur“ genannt, mit ihren Vertragspartnern, nachstehend in Kurzform „Kunde“ genannt. Von diesen Geschäftsbedingungen abweichende Bedingungen des Kunden werden von der Medienagentur nur nach gesonderter und schriftlicher Anerkennung akzeptiert.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Alle Vereinbarungen, die zwischen der Medienagentur und dem Kunden zwecks Ausführung eines Auftrages getroffen werden, sind in schriftlicher Form zu vereinbaren. Änderungen, Ergänzungen und Nebenabreden bedürfen zu ihrer Wirksamkeit der Schriftform.</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Diese Geschäftsbedingungen gelten auch für alle künftigen Geschäftsbeziehungen mit dem Kunden, auch wenn sie nicht nochmals ausdrücklich vereinbart werden.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1.4</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erbringt Dienstleistungen aus den Bereichen Marketingberatung, Full-Service-Werbeagentur, Unternehmensberatung, Existenzgründungsberatung. Die detaillierte Beschreibung der zu erbringenden Dienstleistungen ergeben sich aus den Ausschreibungsunterlagen, Briefings, Projektverträgen, deren Anlagen und Leistungsbeschreibungen der Medienagentur.</w:t>
      </w:r>
    </w:p>
    <w:p w:rsidR="00CF24A0" w:rsidRPr="00D74032" w:rsidRDefault="00CF24A0" w:rsidP="009B6231">
      <w:pPr>
        <w:pStyle w:val="EinfAbs"/>
        <w:pBdr>
          <w:bottom w:val="single" w:sz="2" w:space="0"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D74032">
        <w:rPr>
          <w:rFonts w:ascii="Myriad Pro Cond" w:hAnsi="Myriad Pro Cond" w:cs="Myriad Pro Cond"/>
          <w:b/>
          <w:bCs/>
          <w:caps/>
          <w:color w:val="auto"/>
          <w:spacing w:val="4"/>
          <w:sz w:val="14"/>
          <w:szCs w:val="14"/>
          <w14:textOutline w14:w="9525" w14:cap="flat" w14:cmpd="sng" w14:algn="ctr">
            <w14:noFill/>
            <w14:prstDash w14:val="solid"/>
            <w14:round/>
          </w14:textOutline>
        </w:rPr>
        <w:t>§2</w:t>
      </w:r>
      <w:r w:rsidRPr="00D74032">
        <w:rPr>
          <w:rFonts w:ascii="Myriad Pro Cond" w:hAnsi="Myriad Pro Cond" w:cs="Myriad Pro Cond"/>
          <w:b/>
          <w:bCs/>
          <w:caps/>
          <w:color w:val="auto"/>
          <w:spacing w:val="4"/>
          <w:sz w:val="14"/>
          <w:szCs w:val="14"/>
          <w14:textOutline w14:w="9525" w14:cap="flat" w14:cmpd="sng" w14:algn="ctr">
            <w14:noFill/>
            <w14:prstDash w14:val="solid"/>
            <w14:round/>
          </w14:textOutline>
        </w:rPr>
        <w:tab/>
        <w:t>Vertragsbestandteile und Änderungen des Vertrags</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2.1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Grundlage für die Agenturarbeit und Vertragsbestandteil ist neben dem Projektvertrag und seinen Anlagen das vom Kunden der Medienagentur auszuhändigende Briefing. Wird das Briefing vom Kunden der Medienagentur mündlich oder fernmündlich mitgeteilt, so erstellt die Medienagentur über den Inhalt des Briefings ein Re-Briefing, welches dem Kunden innerhalb von 5 Werktagen nach der mündlichen oder fernmündlichen Mitteilung übergeben wird. Dieses Re-Briefing wird verbindlicher Vertragsbestandteil, wenn der Kunde diesem Re-Briefing nicht innerhalb von 5 Werktagen widerspricht.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2.2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Jede Änderung und/oder Ergänzung des Vertrages und/oder seiner Bestandteile bedarf der Schriftform. Dadurch entstehende Mehrkosten hat der Kunde zu tragen.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2.3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Ereignisse höherer Gewalt berechtigen die Medienagentur, das vom Kunden beauftragte Projekt um die Dauer der Behinderung und einer angemessenen Anlaufzeit hinauszuschieben. Ein Schadensersatzanspruch vom Kunden gegen die Medienagentur resultiert daraus nicht. Dies gilt auch dann, wenn dadurch für den Kunden wichtige Termine und/oder Ereignisse nicht eingehalten werden können und/oder nicht eintreten.</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§3</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Urheber- und Nutzungsrechte</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erwirbt mit der vollständigen Zahlung des vereinbarten Honorars für die vertraglich vereinbarte Dauer und im vertraglich vereinbarten Umfang die Nutzungsrechte an allen von der Medienagentur im Rahmen dieses Auftrages gefertigten Arbeiten. Diese Übertragung der Nutzungsrechte gilt soweit eine Übertragung nach deutschem Recht möglich ist und gilt für die vereinbarte Nutzung im Gebiet der Bundesrepublik Deutschland. Nutzungen, die über dieses Gebiet hinausgehen, bedürfen einer schriftlichen Vereinbarung im Rahmen des Auftrages oder einer gesonderten schriftlichen Nebenabrede. Nutzungsrechte an Arbeiten, die bei Beendigung des Vertrages noch nicht bezahlt sind, verbleiben vorbehaltlich anderweitig getroffener Abmachungen bei der Medienagentur.</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Nach Beendigung des Vertrages verbleiben alle Nutzungsrechte bei der Medienagentur. Es sei denn, in einem separaten Agenturvertrag wird ausdrücklich eine andere Form der Nutzungsrechte über das Vertragsende hinaus definiert.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im Rahmen des Auftrages erarbeiteten Leistungen sind als persönliche geistige Schöpfungen durch das Urheberrechtsgesetz geschützt und verbleiben bei der Medienagentur. Diese Regelung gilt auch dann als vereinbart, wenn die nach dem Urheberrechtsgesetz erforderliche Schöpfungshöhe nicht erreicht ist.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darf die von ihr entwickelten Werbemittel angemessen und branchenüblich signieren und den erteilten Auftrag für Eigenwerbung publizieren. Diese Signierung und werbliche Verwendung kann durch eine entsprechende gesonderte Vereinbarung zwischen Medienagentur und Kunde ausgeschlossen werden.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3.4</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Arbeiten der Medienagentur dürfen vom Kunden oder vom Kunden beauftragter Dritter weder im Original noch bei der Reproduktion geändert werden. Jede Nachahmung, auch die von Teilen des Werkes, ist unzulässig. Bei Zuwiderhandlung steht der Medienagentur vom Kunden ein zusätzliches Honorar in mindestens der 2,5 fachen Höhe des ursprünglich vereinbarten Honorars zu.</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3.5</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Übertragung eingeräumter Nutzungsrechte an Dritte und/oder Mehrfachnutzungen sind, soweit nicht im Erstauftrag geregelt, honorarpflichtig und bedürfen der Einwilligung der Medienagentur.</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3.6</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Über den Umfang der Nutzung steht der Medienagentur ein Auskunftsanspruch zu.</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§4</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Vergütung</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4.1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Es gilt die im Vertrag vereinbarte Vergütung. Zahlungen sind, wenn nicht anders vertraglich geregelt, innerhalb von 7 Tagen nach Rechnungsstellung ohne jeden Abzug fällig. Bei Überschreitung der Zahlungstermine steht der Medienagentur ohne weitere Mahnung ein Anspruch auf Verzugszinsen in Höhe von 10% über dem Basiszinssatz nach § 1 des Diskontsatz-Überleitungsgesetzes zu. Das Recht zur Geltendmachung eines darüber hinausgehenden Schadens bleibt von dieser Regelung unberührt.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4.2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Erstreckt sich die Erarbeitung der vereinbarten Leistungen über einen längeren Zeitraum, so kann die Medienagentur dem Kunden Abschlagszahlungen über die bereits erbrachten Teilleistungen in Rechnung stellen. Diese Teilleistungen müssen nicht in einer für den Kunden nutzbaren Form vorliegen und können auch als reine Arbeitsgrundlage aufSeiten der Medienagentur verfügbar sein.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4.3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Bei Änderungen oder Abbruch von Aufträgen, Arbeiten und Dergleichen durch den Kunden und/oder wenn sich die Voraussetzungen für die Leistungserstellung ändern, werden der Medienagentur alle dadurch anfallenden Kosten ersetzt und die Medienagentur von jeglichen Verbindlichkeiten gegenüber Dritten freigestellt.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4.4</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Bei einem Rücktritt des Kunden von einem Auftrag vor Beginn des Projektes, berechnet die Medienagentur dem Kunden folgende Prozentsätze vom ursprünglich vertraglich geregelten Honorar als Stornogebühr: bis vier Wochen vor Beginn des Auftrages 20%, ab vier Wochen bis zwei Wochen vor Beginn des Auftrages 25%, ab zwei Wochen vor Beginn des Auftrags 30%.</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4.5</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Alle in Angeboten und Aufträgen genannte Preise und die daraus resultierend zu zahlende Beträge verstehen sich zuzüglich der gesetzlich gültigen Umsatzsteuer in der jeweils geltenden Höhe.</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§5</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Zusatzleistungen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5.1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Unvorhersehbarer Mehraufwand bedarf der gegenseitigen Absprache und gegebenenfalls der Nachhonorierung.</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§6</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Geheimhaltungspflicht der Medienagentur</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6.1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ist verpflichtet, alle Kenntnisse die sie aufgrund eines Auftrags vom Kunden erhält, zeitlich unbeschränkt streng vertraulich zu behandeln und sowohl ihre Mitarbeiter, als auch von ihr herangezogene Dritte ebenfalls in gleicherweise zu absolutem Stillschweigen zu verpflichten.</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§7</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Pflichten des Kunden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7.1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stellt der Medienagentur alle für die Durchführung des Projekts benötigten Daten und Unterlagen unentgeltlich zur Verfügung. Alle Arbeitsunterlagen werden von der Medienagentur sorgsam behandelt, vor dem Zugriff Dritter geschützt, nur zur Erarbeitung des jeweiligen Auftrages genutzt und werden nach Beendigung des Auftrages an den Kunden zurückgegeben.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7.2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wird im Zusammenhang mit einem beauftragten Projekt Auftragsvergaben an andere Medienagenturen oder Dienstleister nur nach Rücksprache und im Einvernehmen mit der Medienagentur erteilen.</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§8</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Gewährleistung und Haftung der Medienagentur</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8.1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Das Risiko der rechtlichen Zulässigkeit der durch die Medienagentur erarbeiteten und durchgeführten Maßnahmen wird vom Kunden getragen. Das gilt insbesondere für den Fall, dass die Aktionen und Maßnahmen gegen Vorschriften des Wettbewerbsrechts, des Urheberrechts und der speziellen Werberechtsgesetze verstoßen. Die Medienagentur ist jedoch verpflichtet, auf rechtliche Risiken hinzuweisen, sofern ihr diese bei ihrer Tätigkeit bekannt werden. Der Kunde stellt die Medienagentur von Ansprüchen Dritter frei, wenn die Medienagentur auf ausdrücklichen Wunsch des Kunden gehandelt hat, obwohl sie dem Kunden Bedenken im Hinblick auf die Zulässigkeit der Maßnahmen mitgeteilt hat. Die Anmeldung solcher Bedenken durch die Medienagentur beim Kunden hat unverzüglich nach bekannt werden in schriftlicher Form zu erfolgen. Erachtet die Medienagentur für eine durchzuführenden Maßnahmen eine wettbewerbsrechtliche Prüfung durch eine besonders sachkundige Person oder Institution für erforderlich, so trägt nach Absprache mit der Medienagentur die Kosten hierfür der Kunde.</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8.2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haftet in keinem Fall wegen der in den Werbemaßnahmen enthaltenen Sachaussagen über Produkte und Leistungen des Kunden. Die Medienagentur haftet auch nicht für die patent-, Urheber- und markenrechtliche Schutz- oder Eintragungsfähigkeit der im Rahmen des Auftrages gelieferten Ideen, Anregungen, Vorschläge, Konzeptionen und Entwürfe.</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8.3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haftet nur für Schäden, die sie oder ihre Erfüllungsgehilfen vorsätzlich oder grob fahrlässig herbeigeführt haben.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Haftung der Medienagentur wird in der Höhe beschränkt auf den einmaligen Ertrag der Medienagentur, der sich aus dem jeweiligen Auftrag ergibt. Die Haftung der Medienagentur für Mangelfolgeschäden aus dem Rechtsgrund der positiven Vertragsverletzung ist ausgeschlossen, wenn und in dem Maße, wie sich die Haftung der Medienagentur nicht aus einer Verletzung der für die Erfüllung des Vertragszweckes wesentlichen Pflichten ergibt.</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§9</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Verwertungsgesellschaften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9.1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verpflichtet sich, eventuell anfallende Gebühren an Verwertungsgesellschaften wie beispielsweise an die Gema abzuführen. Werden diese Gebühren von der Medienagentur verauslagt, so verpflichtet sich der Kunde, diese der Medienagentur gegen Nachweis zu erstatten. Dies kann auch nach Beendigung des Vertragsverhältnisses erfolgen.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9.2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ist darüber informiert, dass bei der Auftragsvergabe im künstlerischen, konzeptionellen und werbeberaterischen Bereich an eine nicht-juristische Person eine Künstlersozialabgabe an die Künstlersozialkasse zu leisten ist. Diese Abgabe darf vom Kunden nicht von der Agenturrechnung in Abzug gebracht werden. Für die Einhaltung der Anmelde- und Abgabepflicht ist der Kunde zuständig und selbst verantwortlich.</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§10</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Leistungen Dritter</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10.1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Von der Medienagentur eingeschaltete Freie Mitarbeiter oder Dritte sind Erfüllungs- oder Verrichtungsgehilfen der Medienagentur. Der Kunde verpflichtet sich, diese im Rahmen der Auftragsdurchführung von der Medienagentur eingesetzte Mitarbeiter, im Laufe der auf den Abschluss des Auftrages folgenden 12 Monate ohne Mitwirkung der Medienagentur weder unmittelbar noch mittelbar mit Projekten zu beauftragen.</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§11</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Arbeitsunterlagen und elektronische Daten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11.1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Alle Arbeitsunterlagen, elektronische Daten und Aufzeichnungen die im Rahmen der Auftragserarbeitung auf Seiten der Medienagentur angefertigt werden, verbleiben bei der Medienagentur. Die Herausgabe dieser Unterlagen und Daten kann vom Kunden nicht gefordert werden. Die Medienagentur schuldet mit der Bezahlung des vereinbarten Honorars die vereinbarte Leistung, nicht jedoch die zu diesem Ergebnis führenden Zwischenschritte in Form von Skizzen, Entwürfen, Produktionsdaten etc.</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§12</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Media-Planung und Media-Durchführung</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12.1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Beauftragte Projekte im Bereich Media-Planung besorgt die Medienagentur nach bestem Wissen und Gewissen auf Basis der ihr zugänglichen Unterlagen der Medien und der allgemein zugänglichen Marktforschungsdaten. Ein bestimmter werblicher Erfolg schuldet die Medienagentur dem Kunden durch diese Leistungen nicht.</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12.2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Die Medienagentur verpflichtet sich, alle Vergünstigungen, Sonderkonditionen und Rabatte im Sinne des Auftraggebers bei der Media- Schaltung zu berücksichtigen.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12.3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Bei umfangreichen Media-Leistungen ist die Medienagentur nach Absprache berechtigt, einen bestimmten Anteil der Fremdkosten dem Kunden in Rechnung zu stellen und die Einbuchung bei den entsprechenden Medien erst nach Zahlungseingang vorzunehmen. Für eine eventuelle Nichteinhaltung eines Schalttermins durch einen verspäteten Zahlungseingang haftet die Medienagentur nicht. Ein Schadensersatzanspruch vom Kunden gegen die Medienagentur entsteht dadurch nicht.</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§13</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Vertragsdauer, Kündigungsfristen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13.1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Vertrag tritt mit seiner Unterzeichnung in Kraft. Er wird für die im Vertrag genannte Vertragslaufzeit abgeschlossen. Ist der Vertrag auf unbestimmte Zeit geschlossen, kann dieser mit einer Frist von drei Monaten von beiden Seiten zum Monatsende gekündigt werden. Das Recht zur fristlosen Kündigung aus wichtigem Grund bleibt von dieser Regelung unberührt. Eine Kündigung bedarf der Schriftform.</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§14</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Streitigkeiten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14.1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Kommt es im Laufe oder nach Beendigung eines Auftrages zu einem Streitfall bezüglich des beauftragten Projektes, so ist vor der Einleitung eines gerichtlichen Verfahrens ein außergerichtliches Mediationsverfahren zu durchlaufen. Bei Streitigkeiten in Fragen der Qualitätsbeurteilung oder bei der Höhe der Honorierung werden externe Gutachten erstellt um möglichst eine außergerichtliche Einigung zu erzielen. Die Kosten hierfür werden von Kunden und Medienagentur geteilt.</w:t>
      </w:r>
    </w:p>
    <w:p w:rsidR="00CF24A0" w:rsidRPr="00CF24A0" w:rsidRDefault="00CF24A0" w:rsidP="009B6231">
      <w:pPr>
        <w:pStyle w:val="EinfAbs"/>
        <w:pBdr>
          <w:bottom w:val="single" w:sz="2" w:space="2"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before="120" w:after="20" w:line="240" w:lineRule="auto"/>
        <w:ind w:left="227" w:hanging="227"/>
        <w:jc w:val="both"/>
        <w:rPr>
          <w:rFonts w:ascii="Myriad Pro Cond" w:hAnsi="Myriad Pro Cond" w:cs="Myriad Pro Cond"/>
          <w:b/>
          <w:bCs/>
          <w:caps/>
          <w:color w:val="auto"/>
          <w:spacing w:val="4"/>
          <w:sz w:val="14"/>
          <w:szCs w:val="14"/>
          <w14:textOutline w14:w="9525" w14:cap="flat" w14:cmpd="sng" w14:algn="ctr">
            <w14:noFill/>
            <w14:prstDash w14:val="solid"/>
            <w14:round/>
          </w14:textOutline>
        </w:rPr>
      </w:pPr>
      <w:r w:rsidRPr="00CF24A0">
        <w:rPr>
          <w:rFonts w:ascii="Myriad Pro Cond" w:hAnsi="Myriad Pro Cond" w:cs="Myriad Pro Cond"/>
          <w:b/>
          <w:bCs/>
          <w:caps/>
          <w:color w:val="auto"/>
          <w:spacing w:val="1"/>
          <w:sz w:val="14"/>
          <w:szCs w:val="14"/>
          <w14:textOutline w14:w="9525" w14:cap="flat" w14:cmpd="sng" w14:algn="ctr">
            <w14:noFill/>
            <w14:prstDash w14:val="solid"/>
            <w14:round/>
          </w14:textOutline>
        </w:rPr>
        <w:t>§15</w:t>
      </w:r>
      <w:r w:rsidRPr="00CF24A0">
        <w:rPr>
          <w:rFonts w:ascii="Myriad Pro Cond" w:hAnsi="Myriad Pro Cond" w:cs="Myriad Pro Cond"/>
          <w:b/>
          <w:bCs/>
          <w:caps/>
          <w:color w:val="auto"/>
          <w:spacing w:val="4"/>
          <w:sz w:val="14"/>
          <w:szCs w:val="14"/>
          <w14:textOutline w14:w="9525" w14:cap="flat" w14:cmpd="sng" w14:algn="ctr">
            <w14:noFill/>
            <w14:prstDash w14:val="solid"/>
            <w14:round/>
          </w14:textOutline>
        </w:rPr>
        <w:tab/>
        <w:t>Schlussbestimmungen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15.1</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Der Kunde ist nicht dazu berechtigt, Ansprüche aus dem Vertrag abzutreten.</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15.2</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Eine Aufrechnung oder die Geltendmachung eines Zurückbehaltungsrechts durch den Kunden ist nur mit anerkannten oder rechtskräftig festgestellten Gegenansprüchen zulässig.</w:t>
      </w:r>
    </w:p>
    <w:p w:rsidR="00CF24A0" w:rsidRPr="00CF24A0" w:rsidRDefault="00CF24A0"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15.3</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t>Es gilt das Recht der Bundesrepublik Deutschland. Erfüllungsort und Gerichtsstand ist Aachen.</w:t>
      </w:r>
    </w:p>
    <w:p w:rsidR="00E87035" w:rsidRDefault="0015050A"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rFonts w:ascii="Myriad Pro Cond" w:hAnsi="Myriad Pro Cond" w:cs="Myriad Pro Cond"/>
          <w:color w:val="auto"/>
          <w:spacing w:val="1"/>
          <w:sz w:val="13"/>
          <w:szCs w:val="13"/>
          <w14:textOutline w14:w="9525" w14:cap="flat" w14:cmpd="sng" w14:algn="ctr">
            <w14:noFill/>
            <w14:prstDash w14:val="solid"/>
            <w14:round/>
          </w14:textOutline>
        </w:rPr>
      </w:pPr>
      <w:r w:rsidRPr="00CF24A0">
        <w:rPr>
          <w:rFonts w:ascii="Myriad Pro Cond" w:hAnsi="Myriad Pro Cond" w:cs="Myriad Pro Cond"/>
          <w:color w:val="auto"/>
          <w:spacing w:val="1"/>
          <w:sz w:val="13"/>
          <w:szCs w:val="13"/>
          <w14:textOutline w14:w="9525" w14:cap="flat" w14:cmpd="sng" w14:algn="ctr">
            <w14:noFill/>
            <w14:prstDash w14:val="solid"/>
            <w14:round/>
          </w14:textOutline>
        </w:rPr>
        <w:t>15.</w:t>
      </w:r>
      <w:r>
        <w:rPr>
          <w:rFonts w:ascii="Myriad Pro Cond" w:hAnsi="Myriad Pro Cond" w:cs="Myriad Pro Cond"/>
          <w:color w:val="auto"/>
          <w:spacing w:val="1"/>
          <w:sz w:val="13"/>
          <w:szCs w:val="13"/>
          <w14:textOutline w14:w="9525" w14:cap="flat" w14:cmpd="sng" w14:algn="ctr">
            <w14:noFill/>
            <w14:prstDash w14:val="solid"/>
            <w14:round/>
          </w14:textOutline>
        </w:rPr>
        <w:t>4</w:t>
      </w:r>
      <w:r w:rsidRPr="00CF24A0">
        <w:rPr>
          <w:rFonts w:ascii="Myriad Pro Cond" w:hAnsi="Myriad Pro Cond" w:cs="Myriad Pro Cond"/>
          <w:color w:val="auto"/>
          <w:spacing w:val="1"/>
          <w:sz w:val="13"/>
          <w:szCs w:val="13"/>
          <w14:textOutline w14:w="9525" w14:cap="flat" w14:cmpd="sng" w14:algn="ctr">
            <w14:noFill/>
            <w14:prstDash w14:val="solid"/>
            <w14:round/>
          </w14:textOutline>
        </w:rPr>
        <w:tab/>
      </w:r>
      <w:r>
        <w:rPr>
          <w:rFonts w:ascii="Myriad Pro Cond" w:hAnsi="Myriad Pro Cond" w:cs="Myriad Pro Cond"/>
          <w:color w:val="auto"/>
          <w:spacing w:val="1"/>
          <w:sz w:val="13"/>
          <w:szCs w:val="13"/>
          <w14:textOutline w14:w="9525" w14:cap="flat" w14:cmpd="sng" w14:algn="ctr">
            <w14:noFill/>
            <w14:prstDash w14:val="solid"/>
            <w14:round/>
          </w14:textOutline>
        </w:rPr>
        <w:t>Sollte</w:t>
      </w:r>
      <w:r w:rsidRPr="00CF24A0">
        <w:rPr>
          <w:rFonts w:ascii="Myriad Pro Cond" w:hAnsi="Myriad Pro Cond" w:cs="Myriad Pro Cond"/>
          <w:color w:val="auto"/>
          <w:spacing w:val="1"/>
          <w:sz w:val="13"/>
          <w:szCs w:val="13"/>
          <w14:textOutline w14:w="9525" w14:cap="flat" w14:cmpd="sng" w14:algn="ctr">
            <w14:noFill/>
            <w14:prstDash w14:val="solid"/>
            <w14:round/>
          </w14:textOutline>
        </w:rPr>
        <w:t xml:space="preserve"> eine Bestimmung dieser Allgemeinen Geschäftsbedingungen ganz oder teilweise unwirksam sein oder ihre Rechtswirksamkeit zu einem späteren Zeitpunkt verlieren, so wird hierdurch die Gültigkeit der übrigen Bestimmungen nicht berührt. Anstelle der unwirksamen Bestimmung soll im Wege der Vertragsanpassung eine andere angemessene Regelung gelten, die wirtschaftlich dem am Nächsten kommt, was die Vertragsparteien gewollt hätten, wenn ihnen die Unwirksamkeit der Regelung bekannt </w:t>
      </w:r>
      <w:r>
        <w:rPr>
          <w:rFonts w:ascii="Myriad Pro Cond" w:hAnsi="Myriad Pro Cond" w:cs="Myriad Pro Cond"/>
          <w:color w:val="auto"/>
          <w:spacing w:val="1"/>
          <w:sz w:val="13"/>
          <w:szCs w:val="13"/>
          <w14:textOutline w14:w="9525" w14:cap="flat" w14:cmpd="sng" w14:algn="ctr">
            <w14:noFill/>
            <w14:prstDash w14:val="solid"/>
            <w14:round/>
          </w14:textOutline>
        </w:rPr>
        <w:t>gewesen wäre.</w:t>
      </w:r>
    </w:p>
    <w:p w:rsidR="0015050A" w:rsidRPr="00CF24A0" w:rsidRDefault="0015050A" w:rsidP="009B6231">
      <w:pPr>
        <w:pStyle w:val="EinfAb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s>
        <w:spacing w:after="60" w:line="240" w:lineRule="auto"/>
        <w:ind w:left="227" w:hanging="227"/>
        <w:jc w:val="both"/>
        <w:rPr>
          <w:color w:val="auto"/>
        </w:rPr>
      </w:pPr>
    </w:p>
    <w:sectPr w:rsidR="0015050A" w:rsidRPr="00CF24A0" w:rsidSect="009B6231">
      <w:headerReference w:type="even" r:id="rId7"/>
      <w:headerReference w:type="default" r:id="rId8"/>
      <w:footerReference w:type="default" r:id="rId9"/>
      <w:headerReference w:type="first" r:id="rId10"/>
      <w:pgSz w:w="11906" w:h="16838" w:code="9"/>
      <w:pgMar w:top="567" w:right="567" w:bottom="567" w:left="567" w:header="567" w:footer="567"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4C" w:rsidRDefault="00DC2C4C" w:rsidP="00741AD6">
      <w:pPr>
        <w:spacing w:after="0" w:line="240" w:lineRule="auto"/>
      </w:pPr>
      <w:r>
        <w:separator/>
      </w:r>
    </w:p>
  </w:endnote>
  <w:endnote w:type="continuationSeparator" w:id="0">
    <w:p w:rsidR="00DC2C4C" w:rsidRDefault="00DC2C4C" w:rsidP="007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6" w:rsidRPr="00741AD6" w:rsidRDefault="00741AD6" w:rsidP="00741AD6">
    <w:pPr>
      <w:pStyle w:val="Fuzeile"/>
      <w:jc w:val="right"/>
      <w:rPr>
        <w:rFonts w:ascii="Myriad Pro" w:hAnsi="Myriad Pro"/>
        <w:sz w:val="16"/>
        <w:szCs w:val="16"/>
      </w:rPr>
    </w:pPr>
    <w:r w:rsidRPr="00741AD6">
      <w:rPr>
        <w:rFonts w:ascii="Myriad Pro" w:hAnsi="Myriad Pro"/>
        <w:sz w:val="16"/>
        <w:szCs w:val="16"/>
      </w:rPr>
      <w:t>Stand: 07-2017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4C" w:rsidRDefault="00DC2C4C" w:rsidP="00741AD6">
      <w:pPr>
        <w:spacing w:after="0" w:line="240" w:lineRule="auto"/>
      </w:pPr>
      <w:r>
        <w:separator/>
      </w:r>
    </w:p>
  </w:footnote>
  <w:footnote w:type="continuationSeparator" w:id="0">
    <w:p w:rsidR="00DC2C4C" w:rsidRDefault="00DC2C4C" w:rsidP="0074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6" w:rsidRDefault="00DC2C4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800626" o:spid="_x0000_s2050" type="#_x0000_t75" style="position:absolute;margin-left:0;margin-top:0;width:291.35pt;height:55.45pt;z-index:-251657216;mso-position-horizontal:center;mso-position-horizontal-relative:margin;mso-position-vertical:center;mso-position-vertical-relative:margin" o:allowincell="f">
          <v:imagedata r:id="rId1" o:title="klöcker-hinwe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6" w:rsidRPr="00741AD6" w:rsidRDefault="00DC2C4C">
    <w:pPr>
      <w:pStyle w:val="Kopfzeile"/>
      <w:rPr>
        <w:sz w:val="16"/>
      </w:rPr>
    </w:pPr>
    <w:r>
      <w:rPr>
        <w:noProof/>
        <w:sz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800627" o:spid="_x0000_s2051" type="#_x0000_t75" style="position:absolute;margin-left:-30.85pt;margin-top:-.5pt;width:291.35pt;height:55.45pt;z-index:-251656192;mso-position-horizontal-relative:margin;mso-position-vertical-relative:margin" o:allowincell="f">
          <v:imagedata r:id="rId1" o:title="klöcker-hinwei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6" w:rsidRDefault="00DC2C4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800625" o:spid="_x0000_s2049" type="#_x0000_t75" style="position:absolute;margin-left:0;margin-top:0;width:291.35pt;height:55.45pt;z-index:-251658240;mso-position-horizontal:center;mso-position-horizontal-relative:margin;mso-position-vertical:center;mso-position-vertical-relative:margin" o:allowincell="f">
          <v:imagedata r:id="rId1" o:title="klöcker-hinwei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4D/KatIPi2u9d4lV6O+9MvbGccbZsyvKkoMJ+JsOkkLfjoaodsT5+l+5uj2bTFiyiURbji1V5Smxo5c2Q7wRyQ==" w:salt="5l54MGYzKA3i29ZU14y23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A0"/>
    <w:rsid w:val="0015050A"/>
    <w:rsid w:val="005114EC"/>
    <w:rsid w:val="00741AD6"/>
    <w:rsid w:val="009024EA"/>
    <w:rsid w:val="009B6231"/>
    <w:rsid w:val="00BC60DE"/>
    <w:rsid w:val="00CF24A0"/>
    <w:rsid w:val="00D74032"/>
    <w:rsid w:val="00DC2C4C"/>
    <w:rsid w:val="00E87035"/>
    <w:rsid w:val="00FB4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F6F447A-D5D7-46C2-BBB0-45F3C49D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CF24A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741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1AD6"/>
  </w:style>
  <w:style w:type="paragraph" w:styleId="Fuzeile">
    <w:name w:val="footer"/>
    <w:basedOn w:val="Standard"/>
    <w:link w:val="FuzeileZchn"/>
    <w:uiPriority w:val="99"/>
    <w:unhideWhenUsed/>
    <w:rsid w:val="00741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58D2-B2C8-4A08-9236-690786FB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12194</Characters>
  <Application>Microsoft Office Word</Application>
  <DocSecurity>8</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 der Medienagentur Klöcker GmbH</dc:title>
  <dc:subject/>
  <dc:creator>Agentur 06</dc:creator>
  <cp:keywords>Pauschalpreis/e,  Kostenvoranschlag, Angebot, Vergleichsangebot, Vergleichspreis, Richtpreisangebot, Ausschreibung, Pitch, Preisübersicht, Honorare, Stundensatz, Preisgestaltung, Sparpreise, Kalkulationsmodell, Preiskonstellation, Preisschema, Preisbeispiel(e), Kalkulationsdiagramm, Preisspanne, Werbepreis, Preis, Preise, Preisliste</cp:keywords>
  <dc:description/>
  <cp:lastModifiedBy>Agentur08</cp:lastModifiedBy>
  <cp:revision>3</cp:revision>
  <dcterms:created xsi:type="dcterms:W3CDTF">2017-07-04T14:39:00Z</dcterms:created>
  <dcterms:modified xsi:type="dcterms:W3CDTF">2017-07-05T08:19:00Z</dcterms:modified>
</cp:coreProperties>
</file>